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宋体" w:eastAsia="方正小标宋简体" w:cs="宋体"/>
          <w:sz w:val="44"/>
          <w:szCs w:val="32"/>
        </w:rPr>
      </w:pPr>
      <w:bookmarkStart w:id="0" w:name="_GoBack"/>
      <w:bookmarkEnd w:id="0"/>
    </w:p>
    <w:p>
      <w:pPr>
        <w:jc w:val="center"/>
        <w:rPr>
          <w:rFonts w:ascii="方正小标宋简体" w:hAnsi="新宋体" w:eastAsia="方正小标宋简体" w:cs="新宋体"/>
          <w:color w:val="363636"/>
          <w:kern w:val="0"/>
          <w:sz w:val="40"/>
          <w:szCs w:val="28"/>
          <w:shd w:val="clear" w:color="auto" w:fill="FFFFFF"/>
          <w:lang w:bidi="ar"/>
        </w:rPr>
      </w:pPr>
      <w:r>
        <w:rPr>
          <w:rFonts w:hint="eastAsia" w:ascii="方正小标宋简体" w:hAnsi="宋体" w:eastAsia="方正小标宋简体" w:cs="宋体"/>
          <w:sz w:val="44"/>
          <w:szCs w:val="32"/>
        </w:rPr>
        <w:t>假期安全告知书</w:t>
      </w:r>
    </w:p>
    <w:p>
      <w:pPr>
        <w:pStyle w:val="6"/>
        <w:widowControl/>
        <w:spacing w:before="312" w:beforeLines="100" w:beforeAutospacing="0" w:after="0" w:afterAutospacing="0" w:line="400" w:lineRule="exact"/>
        <w:ind w:firstLine="560" w:firstLineChars="200"/>
        <w:jc w:val="both"/>
        <w:textAlignment w:val="top"/>
        <w:rPr>
          <w:rFonts w:ascii="黑体" w:hAnsi="黑体" w:eastAsia="黑体" w:cs="微软雅黑"/>
          <w:b/>
          <w:color w:val="auto"/>
          <w:sz w:val="28"/>
          <w:szCs w:val="28"/>
        </w:rPr>
      </w:pPr>
      <w:r>
        <w:rPr>
          <w:rStyle w:val="9"/>
          <w:rFonts w:hint="eastAsia" w:ascii="黑体" w:hAnsi="黑体" w:eastAsia="黑体" w:cs="新宋体"/>
          <w:b w:val="0"/>
          <w:color w:val="auto"/>
          <w:sz w:val="28"/>
          <w:szCs w:val="28"/>
          <w:shd w:val="clear" w:color="auto" w:fill="FFFFFF"/>
        </w:rPr>
        <w:t>一、离校前做到“四要”</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hint="eastAsia" w:ascii="仿宋_GB2312" w:hAnsi="新宋体" w:eastAsia="仿宋_GB2312" w:cs="新宋体"/>
          <w:color w:val="auto"/>
          <w:sz w:val="28"/>
          <w:szCs w:val="28"/>
          <w:shd w:val="clear" w:color="auto" w:fill="FFFFFF"/>
        </w:rPr>
        <w:t>1</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要妥善存放物品。妥善保管私人物品，宿舍内柜子要上锁，</w:t>
      </w:r>
      <w:r>
        <w:rPr>
          <w:rFonts w:hint="eastAsia" w:ascii="仿宋_GB2312" w:hAnsi="新宋体" w:eastAsia="仿宋_GB2312" w:cs="新宋体"/>
          <w:color w:val="auto"/>
          <w:sz w:val="28"/>
          <w:szCs w:val="28"/>
          <w:shd w:val="clear" w:color="auto" w:fill="FFFFFF"/>
          <w:lang w:eastAsia="zh-CN"/>
        </w:rPr>
        <w:t>寒假</w:t>
      </w:r>
      <w:r>
        <w:rPr>
          <w:rFonts w:hint="eastAsia" w:ascii="仿宋_GB2312" w:hAnsi="新宋体" w:eastAsia="仿宋_GB2312" w:cs="新宋体"/>
          <w:color w:val="auto"/>
          <w:sz w:val="28"/>
          <w:szCs w:val="28"/>
          <w:shd w:val="clear" w:color="auto" w:fill="FFFFFF"/>
        </w:rPr>
        <w:t>期间贵重物品不要放在宿舍，最好带回家。若确实不能带走，要妥善存放。</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hint="eastAsia" w:ascii="仿宋_GB2312" w:hAnsi="新宋体" w:eastAsia="仿宋_GB2312" w:cs="新宋体"/>
          <w:color w:val="auto"/>
          <w:sz w:val="28"/>
          <w:szCs w:val="28"/>
          <w:shd w:val="clear" w:color="auto" w:fill="FFFFFF"/>
        </w:rPr>
        <w:t>2</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要注意宿舍安全。离校时整理宿舍内务，清理垃圾，确保宿舍卫生；关闭宿舍电源，检查所有电器，注意防火；锁好门关好窗，确保宿舍安全。</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hint="eastAsia" w:ascii="仿宋_GB2312" w:hAnsi="新宋体" w:eastAsia="仿宋_GB2312" w:cs="新宋体"/>
          <w:color w:val="auto"/>
          <w:sz w:val="28"/>
          <w:szCs w:val="28"/>
          <w:shd w:val="clear" w:color="auto" w:fill="FFFFFF"/>
        </w:rPr>
        <w:t>3</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要按时安全离校。为保障自身健康、安全，请同学们尽早离校，原则上不得滞留在学校，如确有特殊原因需推迟离校的要经书院审批，报学生处备案。</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hint="eastAsia" w:ascii="仿宋_GB2312" w:hAnsi="新宋体" w:eastAsia="仿宋_GB2312" w:cs="新宋体"/>
          <w:color w:val="auto"/>
          <w:sz w:val="28"/>
          <w:szCs w:val="28"/>
          <w:shd w:val="clear" w:color="auto" w:fill="FFFFFF"/>
        </w:rPr>
        <w:t>4</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要安全到家报平安。学生到家后，须告知父母并于第一时间向辅导员老师发送信息报平安。</w:t>
      </w:r>
    </w:p>
    <w:p>
      <w:pPr>
        <w:pStyle w:val="6"/>
        <w:widowControl/>
        <w:spacing w:before="0" w:beforeAutospacing="0" w:after="0" w:afterAutospacing="0" w:line="400" w:lineRule="exact"/>
        <w:ind w:firstLine="560" w:firstLineChars="200"/>
        <w:jc w:val="both"/>
        <w:textAlignment w:val="top"/>
        <w:rPr>
          <w:rFonts w:ascii="黑体" w:hAnsi="黑体" w:eastAsia="黑体" w:cs="微软雅黑"/>
          <w:b/>
          <w:color w:val="auto"/>
          <w:sz w:val="28"/>
          <w:szCs w:val="28"/>
        </w:rPr>
      </w:pPr>
      <w:r>
        <w:rPr>
          <w:rStyle w:val="9"/>
          <w:rFonts w:hint="eastAsia" w:ascii="黑体" w:hAnsi="黑体" w:eastAsia="黑体" w:cs="新宋体"/>
          <w:b w:val="0"/>
          <w:color w:val="auto"/>
          <w:sz w:val="28"/>
          <w:szCs w:val="28"/>
          <w:shd w:val="clear" w:color="auto" w:fill="FFFFFF"/>
        </w:rPr>
        <w:t>二、旅途中做到“五注意”</w:t>
      </w:r>
    </w:p>
    <w:p>
      <w:pPr>
        <w:pStyle w:val="6"/>
        <w:widowControl/>
        <w:spacing w:before="0" w:beforeAutospacing="0" w:after="0" w:afterAutospacing="0" w:line="400" w:lineRule="exact"/>
        <w:ind w:firstLine="555"/>
        <w:jc w:val="both"/>
        <w:textAlignment w:val="top"/>
        <w:rPr>
          <w:rFonts w:hint="eastAsia" w:ascii="仿宋_GB2312" w:hAnsi="新宋体" w:eastAsia="仿宋_GB2312" w:cs="新宋体"/>
          <w:color w:val="auto"/>
          <w:sz w:val="28"/>
          <w:szCs w:val="28"/>
          <w:shd w:val="clear" w:color="auto" w:fill="FFFFFF"/>
        </w:rPr>
      </w:pPr>
      <w:r>
        <w:rPr>
          <w:rFonts w:hint="eastAsia" w:ascii="仿宋_GB2312" w:hAnsi="新宋体" w:eastAsia="仿宋_GB2312" w:cs="新宋体"/>
          <w:color w:val="auto"/>
          <w:sz w:val="28"/>
          <w:szCs w:val="28"/>
          <w:shd w:val="clear" w:color="auto" w:fill="FFFFFF"/>
        </w:rPr>
        <w:t>1</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注意备齐物品。要检查车票、学生证、身份证、生活必需品是否带齐。</w:t>
      </w:r>
    </w:p>
    <w:p>
      <w:pPr>
        <w:pStyle w:val="6"/>
        <w:widowControl/>
        <w:spacing w:before="0" w:beforeAutospacing="0" w:after="0" w:afterAutospacing="0" w:line="400" w:lineRule="exact"/>
        <w:ind w:firstLine="555"/>
        <w:jc w:val="both"/>
        <w:textAlignment w:val="top"/>
        <w:rPr>
          <w:rFonts w:hint="eastAsia" w:ascii="仿宋_GB2312" w:hAnsi="新宋体" w:eastAsia="仿宋_GB2312" w:cs="新宋体"/>
          <w:color w:val="auto"/>
          <w:sz w:val="28"/>
          <w:szCs w:val="28"/>
          <w:shd w:val="clear" w:color="auto" w:fill="FFFFFF"/>
        </w:rPr>
      </w:pPr>
      <w:r>
        <w:rPr>
          <w:rFonts w:hint="eastAsia" w:ascii="仿宋_GB2312" w:hAnsi="新宋体" w:eastAsia="仿宋_GB2312" w:cs="新宋体"/>
          <w:color w:val="auto"/>
          <w:sz w:val="28"/>
          <w:szCs w:val="28"/>
          <w:shd w:val="clear" w:color="auto" w:fill="FFFFFF"/>
        </w:rPr>
        <w:t>2</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注意财物安全。要时刻注意自身财物安全，不能放松警惕，妥善保管好贵重物品。</w:t>
      </w:r>
    </w:p>
    <w:p>
      <w:pPr>
        <w:pStyle w:val="6"/>
        <w:widowControl/>
        <w:spacing w:before="0" w:beforeAutospacing="0" w:after="0" w:afterAutospacing="0" w:line="400" w:lineRule="exact"/>
        <w:ind w:firstLine="555"/>
        <w:jc w:val="both"/>
        <w:textAlignment w:val="top"/>
        <w:rPr>
          <w:rFonts w:hint="eastAsia" w:ascii="仿宋_GB2312" w:hAnsi="新宋体" w:eastAsia="仿宋_GB2312" w:cs="新宋体"/>
          <w:color w:val="auto"/>
          <w:sz w:val="28"/>
          <w:szCs w:val="28"/>
          <w:shd w:val="clear" w:color="auto" w:fill="FFFFFF"/>
        </w:rPr>
      </w:pPr>
      <w:r>
        <w:rPr>
          <w:rFonts w:hint="eastAsia" w:ascii="仿宋_GB2312" w:hAnsi="新宋体" w:eastAsia="仿宋_GB2312" w:cs="新宋体"/>
          <w:color w:val="auto"/>
          <w:sz w:val="28"/>
          <w:szCs w:val="28"/>
          <w:shd w:val="clear" w:color="auto" w:fill="FFFFFF"/>
        </w:rPr>
        <w:t>3</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注意人身安全。遇到违法事件时，要量力而行，能制止的制止，不能制止的记住犯罪分子特征，为公安机关破案提供线索，确保自身安全不受到侵害。</w:t>
      </w:r>
    </w:p>
    <w:p>
      <w:pPr>
        <w:pStyle w:val="6"/>
        <w:widowControl/>
        <w:spacing w:before="0" w:beforeAutospacing="0" w:after="0" w:afterAutospacing="0" w:line="400" w:lineRule="exact"/>
        <w:ind w:firstLine="555"/>
        <w:jc w:val="both"/>
        <w:textAlignment w:val="top"/>
        <w:rPr>
          <w:rFonts w:hint="eastAsia" w:ascii="仿宋_GB2312" w:hAnsi="新宋体" w:eastAsia="仿宋_GB2312" w:cs="新宋体"/>
          <w:color w:val="auto"/>
          <w:sz w:val="28"/>
          <w:szCs w:val="28"/>
          <w:shd w:val="clear" w:color="auto" w:fill="FFFFFF"/>
        </w:rPr>
      </w:pPr>
      <w:r>
        <w:rPr>
          <w:rFonts w:hint="eastAsia" w:ascii="仿宋_GB2312" w:hAnsi="新宋体" w:eastAsia="仿宋_GB2312" w:cs="新宋体"/>
          <w:color w:val="auto"/>
          <w:sz w:val="28"/>
          <w:szCs w:val="28"/>
          <w:shd w:val="clear" w:color="auto" w:fill="FFFFFF"/>
        </w:rPr>
        <w:t>4</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注意交通安全。乘汽车的同学要在汽车站内乘车，不搭乘站外的“黑车”，不允许任何同学包车或乘坐包车。长途旅程的同学要结伴而行，尽量坐火车不乘汽车，不单独回家。</w:t>
      </w:r>
    </w:p>
    <w:p>
      <w:pPr>
        <w:pStyle w:val="6"/>
        <w:widowControl/>
        <w:spacing w:before="0" w:beforeAutospacing="0" w:after="0" w:afterAutospacing="0" w:line="400" w:lineRule="exact"/>
        <w:ind w:firstLine="555"/>
        <w:jc w:val="both"/>
        <w:textAlignment w:val="top"/>
        <w:rPr>
          <w:rFonts w:hint="eastAsia" w:ascii="仿宋_GB2312" w:hAnsi="新宋体" w:eastAsia="仿宋_GB2312" w:cs="新宋体"/>
          <w:color w:val="auto"/>
          <w:sz w:val="28"/>
          <w:szCs w:val="28"/>
          <w:shd w:val="clear" w:color="auto" w:fill="FFFFFF"/>
        </w:rPr>
      </w:pPr>
      <w:r>
        <w:rPr>
          <w:rFonts w:hint="eastAsia" w:ascii="仿宋_GB2312" w:hAnsi="新宋体" w:eastAsia="仿宋_GB2312" w:cs="新宋体"/>
          <w:color w:val="auto"/>
          <w:sz w:val="28"/>
          <w:szCs w:val="28"/>
          <w:shd w:val="clear" w:color="auto" w:fill="FFFFFF"/>
        </w:rPr>
        <w:t>5</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注意防止诈骗。不与陌生人聊天，不轻信他人，不将手机、银行卡、家庭电话、个人信息等随意交给不熟悉的人。</w:t>
      </w:r>
    </w:p>
    <w:p>
      <w:pPr>
        <w:pStyle w:val="6"/>
        <w:widowControl/>
        <w:spacing w:before="0" w:beforeAutospacing="0" w:after="0" w:afterAutospacing="0" w:line="400" w:lineRule="exact"/>
        <w:ind w:firstLine="560" w:firstLineChars="200"/>
        <w:jc w:val="both"/>
        <w:textAlignment w:val="top"/>
        <w:rPr>
          <w:rFonts w:ascii="黑体" w:hAnsi="黑体" w:eastAsia="黑体" w:cs="微软雅黑"/>
          <w:b/>
          <w:color w:val="auto"/>
          <w:sz w:val="28"/>
          <w:szCs w:val="28"/>
        </w:rPr>
      </w:pPr>
      <w:r>
        <w:rPr>
          <w:rStyle w:val="9"/>
          <w:rFonts w:hint="eastAsia" w:ascii="黑体" w:hAnsi="黑体" w:eastAsia="黑体" w:cs="新宋体"/>
          <w:b w:val="0"/>
          <w:color w:val="auto"/>
          <w:sz w:val="28"/>
          <w:szCs w:val="28"/>
          <w:shd w:val="clear" w:color="auto" w:fill="FFFFFF"/>
        </w:rPr>
        <w:t>三、在家做到“十注意”</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hint="eastAsia" w:ascii="仿宋_GB2312" w:hAnsi="新宋体" w:eastAsia="仿宋_GB2312" w:cs="新宋体"/>
          <w:color w:val="auto"/>
          <w:sz w:val="28"/>
          <w:szCs w:val="28"/>
          <w:shd w:val="clear" w:color="auto" w:fill="FFFFFF"/>
        </w:rPr>
        <w:t>1</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注意保持联系。保持通讯畅通，到家后通过短信或电话的方式向辅导员、班主任报平安。假期中遇到问题及时和辅导员、班主任联系。</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ascii="仿宋_GB2312" w:hAnsi="新宋体" w:eastAsia="仿宋_GB2312" w:cs="新宋体"/>
          <w:color w:val="auto"/>
          <w:sz w:val="28"/>
          <w:szCs w:val="28"/>
          <w:shd w:val="clear" w:color="auto" w:fill="FFFFFF"/>
        </w:rPr>
        <w:t>2</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注意人身安全。不接触易燃易爆物品，燃放烟花爆竹要注意人身和防火安全，更不要到冰面玩耍嬉戏打闹。</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ascii="仿宋_GB2312" w:hAnsi="新宋体" w:eastAsia="仿宋_GB2312" w:cs="新宋体"/>
          <w:color w:val="auto"/>
          <w:sz w:val="28"/>
          <w:szCs w:val="28"/>
          <w:shd w:val="clear" w:color="auto" w:fill="FFFFFF"/>
        </w:rPr>
        <w:t>3</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注意饮食卫生。不去卫生条件不好，使用煤气罐的小餐馆，预防传染性疾病。严禁购买“三无”（无厂家厂址、无生产日期、无保质期）及过期的食物。</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ascii="仿宋_GB2312" w:hAnsi="新宋体" w:eastAsia="仿宋_GB2312" w:cs="新宋体"/>
          <w:color w:val="auto"/>
          <w:sz w:val="28"/>
          <w:szCs w:val="28"/>
          <w:shd w:val="clear" w:color="auto" w:fill="FFFFFF"/>
        </w:rPr>
        <w:t>4</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注意文明修身。不做与大学生身份不相符合的行为，不吸烟、不赌博、不酗酒、不打架。</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ascii="仿宋_GB2312" w:hAnsi="新宋体" w:eastAsia="仿宋_GB2312" w:cs="新宋体"/>
          <w:color w:val="auto"/>
          <w:sz w:val="28"/>
          <w:szCs w:val="28"/>
          <w:shd w:val="clear" w:color="auto" w:fill="FFFFFF"/>
        </w:rPr>
        <w:t>5</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网络安全。不登录、不浏览非法网站和非法信息，不轻信、不盲从、不传播各种网络谣言，文明上网。对不熟悉的网络游戏、直播、QQ群、贴吧等不接触不参与，警惕各类电信诈骗和网络诈骗，发现有问题及时报警；理性表达，不信谣不传谣；增强金融风险防范意识，不参与网络不良借贷。</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ascii="仿宋_GB2312" w:hAnsi="新宋体" w:eastAsia="仿宋_GB2312" w:cs="新宋体"/>
          <w:color w:val="auto"/>
          <w:sz w:val="28"/>
          <w:szCs w:val="28"/>
          <w:shd w:val="clear" w:color="auto" w:fill="FFFFFF"/>
        </w:rPr>
        <w:t>6</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注意反渗透。“崇尚科学、抵制邪教，抵制传销，热爱生活，珍惜生命”。不搞迷信，不参加“法轮功”等邪教组织；不参与任何传销行为；不吸毒，自觉抵制毒品；适度休息，做好自我心理调整。</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ascii="仿宋_GB2312" w:hAnsi="新宋体" w:eastAsia="仿宋_GB2312" w:cs="新宋体"/>
          <w:color w:val="auto"/>
          <w:sz w:val="28"/>
          <w:szCs w:val="28"/>
          <w:shd w:val="clear" w:color="auto" w:fill="FFFFFF"/>
        </w:rPr>
        <w:t>7</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注意交通安全。请勿酒后驾驶</w:t>
      </w:r>
      <w:r>
        <w:rPr>
          <w:rFonts w:hint="eastAsia" w:ascii="微软雅黑" w:hAnsi="微软雅黑" w:eastAsia="微软雅黑" w:cs="微软雅黑"/>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rPr>
        <w:t>疲劳驾驶</w:t>
      </w:r>
      <w:r>
        <w:rPr>
          <w:rFonts w:hint="eastAsia" w:ascii="微软雅黑" w:hAnsi="微软雅黑" w:eastAsia="微软雅黑" w:cs="微软雅黑"/>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rPr>
        <w:t>无证驾驶；不乘坐无资质车辆，防止交通事故的发生。</w:t>
      </w:r>
    </w:p>
    <w:p>
      <w:pPr>
        <w:pStyle w:val="6"/>
        <w:widowControl/>
        <w:spacing w:before="0" w:beforeAutospacing="0" w:after="0" w:afterAutospacing="0" w:line="400" w:lineRule="exact"/>
        <w:ind w:firstLine="555"/>
        <w:textAlignment w:val="top"/>
        <w:rPr>
          <w:rFonts w:ascii="仿宋_GB2312" w:hAnsi="微软雅黑" w:eastAsia="仿宋_GB2312" w:cs="微软雅黑"/>
          <w:color w:val="auto"/>
          <w:sz w:val="28"/>
          <w:szCs w:val="28"/>
        </w:rPr>
      </w:pPr>
      <w:r>
        <w:rPr>
          <w:rFonts w:ascii="仿宋_GB2312" w:hAnsi="新宋体" w:eastAsia="仿宋_GB2312" w:cs="新宋体"/>
          <w:color w:val="auto"/>
          <w:sz w:val="28"/>
          <w:szCs w:val="28"/>
          <w:shd w:val="clear" w:color="auto" w:fill="FFFFFF"/>
        </w:rPr>
        <w:t>8</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注意实践活动安全。利用假期参加勤工助学、社会实践、求职择业等活动的同学，谨防传销、邪教等非法组织诱骗。</w:t>
      </w:r>
    </w:p>
    <w:p>
      <w:pPr>
        <w:pStyle w:val="6"/>
        <w:widowControl/>
        <w:spacing w:before="0" w:beforeAutospacing="0" w:after="0" w:afterAutospacing="0" w:line="400" w:lineRule="exact"/>
        <w:ind w:firstLine="555"/>
        <w:textAlignment w:val="top"/>
        <w:rPr>
          <w:rFonts w:ascii="仿宋_GB2312" w:hAnsi="微软雅黑" w:eastAsia="仿宋_GB2312" w:cs="微软雅黑"/>
          <w:color w:val="auto"/>
          <w:sz w:val="28"/>
          <w:szCs w:val="28"/>
        </w:rPr>
      </w:pPr>
      <w:r>
        <w:rPr>
          <w:rFonts w:ascii="仿宋_GB2312" w:hAnsi="新宋体" w:eastAsia="仿宋_GB2312" w:cs="新宋体"/>
          <w:color w:val="auto"/>
          <w:sz w:val="28"/>
          <w:szCs w:val="28"/>
          <w:shd w:val="clear" w:color="auto" w:fill="FFFFFF"/>
        </w:rPr>
        <w:t>9</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注意心理安全。利用假期多培养积极健康的兴趣爱好，多与亲朋好友沟通交流，积极乐观面对生活等。</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hint="eastAsia" w:ascii="仿宋_GB2312" w:hAnsi="新宋体" w:eastAsia="仿宋_GB2312" w:cs="新宋体"/>
          <w:color w:val="auto"/>
          <w:sz w:val="28"/>
          <w:szCs w:val="28"/>
          <w:shd w:val="clear" w:color="auto" w:fill="FFFFFF"/>
        </w:rPr>
        <w:t>1</w:t>
      </w:r>
      <w:r>
        <w:rPr>
          <w:rFonts w:ascii="仿宋_GB2312" w:hAnsi="新宋体" w:eastAsia="仿宋_GB2312" w:cs="新宋体"/>
          <w:color w:val="auto"/>
          <w:sz w:val="28"/>
          <w:szCs w:val="28"/>
          <w:shd w:val="clear" w:color="auto" w:fill="FFFFFF"/>
        </w:rPr>
        <w:t>0</w:t>
      </w:r>
      <w:r>
        <w:rPr>
          <w:rFonts w:hint="eastAsia" w:ascii="仿宋_GB2312" w:hAnsi="新宋体" w:eastAsia="仿宋_GB2312" w:cs="新宋体"/>
          <w:color w:val="auto"/>
          <w:sz w:val="28"/>
          <w:szCs w:val="28"/>
          <w:shd w:val="clear" w:color="auto" w:fill="FFFFFF"/>
          <w:lang w:val="en-US" w:eastAsia="zh-CN"/>
        </w:rPr>
        <w:t>.</w:t>
      </w:r>
      <w:r>
        <w:rPr>
          <w:rFonts w:hint="eastAsia" w:ascii="仿宋_GB2312" w:hAnsi="新宋体" w:eastAsia="仿宋_GB2312" w:cs="新宋体"/>
          <w:color w:val="auto"/>
          <w:sz w:val="28"/>
          <w:szCs w:val="28"/>
          <w:shd w:val="clear" w:color="auto" w:fill="FFFFFF"/>
        </w:rPr>
        <w:t>注意按时返校。请同学们随时关注学校通知，做好购票准备，禁止提前返校。返校时注意检查必需品是否带齐，将生活费存入卡内，不携带大量现金。</w:t>
      </w:r>
    </w:p>
    <w:p>
      <w:pPr>
        <w:pStyle w:val="6"/>
        <w:widowControl/>
        <w:spacing w:before="0" w:beforeAutospacing="0" w:after="0" w:afterAutospacing="0" w:line="400" w:lineRule="exact"/>
        <w:ind w:firstLine="555"/>
        <w:jc w:val="both"/>
        <w:textAlignment w:val="top"/>
        <w:rPr>
          <w:rFonts w:ascii="仿宋_GB2312" w:hAnsi="微软雅黑" w:eastAsia="仿宋_GB2312" w:cs="微软雅黑"/>
          <w:color w:val="auto"/>
          <w:sz w:val="28"/>
          <w:szCs w:val="28"/>
        </w:rPr>
      </w:pPr>
      <w:r>
        <w:rPr>
          <w:rFonts w:hint="eastAsia" w:ascii="仿宋_GB2312" w:hAnsi="新宋体" w:eastAsia="仿宋_GB2312" w:cs="新宋体"/>
          <w:color w:val="auto"/>
          <w:sz w:val="28"/>
          <w:szCs w:val="28"/>
          <w:shd w:val="clear" w:color="auto" w:fill="FFFFFF"/>
        </w:rPr>
        <w:t>希望同学们提高警惕，增强自我保护意识，平安回家和返校，度过一个健康、愉快、有意义的假期!预祝同学们在新的学期取得更大进步! </w:t>
      </w:r>
    </w:p>
    <w:p>
      <w:pPr>
        <w:spacing w:line="400" w:lineRule="exact"/>
        <w:ind w:firstLine="560" w:firstLineChars="200"/>
        <w:rPr>
          <w:rFonts w:asciiTheme="minorEastAsia" w:hAnsiTheme="minorEastAsia" w:eastAsiaTheme="minorEastAsia" w:cstheme="minorEastAsia"/>
          <w:color w:val="auto"/>
          <w:sz w:val="28"/>
          <w:szCs w:val="28"/>
        </w:rPr>
      </w:pPr>
    </w:p>
    <w:p>
      <w:pPr>
        <w:spacing w:line="400" w:lineRule="exact"/>
        <w:rPr>
          <w:rFonts w:asciiTheme="minorEastAsia" w:hAnsiTheme="minorEastAsia" w:eastAsiaTheme="minorEastAsia" w:cstheme="minorEastAsia"/>
          <w:color w:val="auto"/>
          <w:sz w:val="28"/>
          <w:szCs w:val="28"/>
        </w:rPr>
      </w:pPr>
    </w:p>
    <w:p>
      <w:pPr>
        <w:spacing w:line="400" w:lineRule="exact"/>
        <w:ind w:firstLine="562" w:firstLineChars="200"/>
        <w:rPr>
          <w:rFonts w:ascii="仿宋_GB2312" w:hAnsi="微软雅黑" w:eastAsia="仿宋_GB2312"/>
          <w:b/>
          <w:bCs/>
          <w:sz w:val="28"/>
          <w:szCs w:val="28"/>
        </w:rPr>
      </w:pPr>
      <w:r>
        <w:rPr>
          <w:rFonts w:hint="eastAsia" w:ascii="仿宋_GB2312" w:hAnsi="微软雅黑" w:eastAsia="仿宋_GB2312"/>
          <w:b/>
          <w:bCs/>
          <w:sz w:val="28"/>
          <w:szCs w:val="28"/>
        </w:rPr>
        <w:t>本人保证做到上述各项。</w:t>
      </w:r>
    </w:p>
    <w:p>
      <w:pPr>
        <w:spacing w:line="400" w:lineRule="exact"/>
        <w:rPr>
          <w:rFonts w:ascii="仿宋_GB2312" w:hAnsi="新宋体" w:eastAsia="仿宋_GB2312" w:cs="新宋体"/>
          <w:color w:val="auto"/>
          <w:kern w:val="0"/>
          <w:sz w:val="28"/>
          <w:szCs w:val="28"/>
          <w:shd w:val="clear" w:color="auto" w:fill="FFFFFF"/>
          <w:lang w:bidi="ar"/>
        </w:rPr>
      </w:pPr>
      <w:r>
        <w:rPr>
          <w:rFonts w:hint="eastAsia" w:ascii="仿宋_GB2312" w:hAnsi="微软雅黑" w:eastAsia="仿宋_GB2312"/>
          <w:sz w:val="28"/>
          <w:szCs w:val="28"/>
        </w:rPr>
        <w:t xml:space="preserve">                                          </w:t>
      </w:r>
      <w:r>
        <w:rPr>
          <w:rFonts w:hint="eastAsia" w:ascii="仿宋_GB2312" w:hAnsi="微软雅黑" w:eastAsia="仿宋_GB2312"/>
          <w:color w:val="auto"/>
          <w:sz w:val="28"/>
          <w:szCs w:val="28"/>
        </w:rPr>
        <w:t xml:space="preserve"> </w:t>
      </w:r>
      <w:r>
        <w:rPr>
          <w:rFonts w:hint="eastAsia" w:ascii="仿宋_GB2312" w:hAnsi="新宋体" w:eastAsia="仿宋_GB2312" w:cs="新宋体"/>
          <w:color w:val="auto"/>
          <w:kern w:val="0"/>
          <w:sz w:val="28"/>
          <w:szCs w:val="28"/>
          <w:shd w:val="clear" w:color="auto" w:fill="FFFFFF"/>
          <w:lang w:bidi="ar"/>
        </w:rPr>
        <w:t>学生签名：</w:t>
      </w:r>
    </w:p>
    <w:p>
      <w:pPr>
        <w:spacing w:line="400" w:lineRule="exact"/>
        <w:rPr>
          <w:rFonts w:ascii="仿宋_GB2312" w:hAnsi="新宋体" w:eastAsia="仿宋_GB2312" w:cs="新宋体"/>
          <w:color w:val="auto"/>
          <w:kern w:val="0"/>
          <w:sz w:val="28"/>
          <w:szCs w:val="28"/>
          <w:shd w:val="clear" w:color="auto" w:fill="FFFFFF"/>
          <w:lang w:bidi="ar"/>
        </w:rPr>
      </w:pPr>
    </w:p>
    <w:p>
      <w:pPr>
        <w:spacing w:line="400" w:lineRule="exact"/>
        <w:ind w:right="560"/>
        <w:jc w:val="right"/>
        <w:rPr>
          <w:rFonts w:ascii="仿宋_GB2312" w:hAnsi="新宋体" w:eastAsia="仿宋_GB2312" w:cs="新宋体"/>
          <w:color w:val="auto"/>
          <w:kern w:val="0"/>
          <w:sz w:val="28"/>
          <w:szCs w:val="28"/>
          <w:shd w:val="clear" w:color="auto" w:fill="FFFFFF"/>
          <w:lang w:bidi="ar"/>
        </w:rPr>
        <w:sectPr>
          <w:pgSz w:w="11906" w:h="16838"/>
          <w:pgMar w:top="1440" w:right="1800" w:bottom="1440" w:left="1800" w:header="851" w:footer="992" w:gutter="0"/>
          <w:cols w:space="425" w:num="1"/>
          <w:docGrid w:type="lines" w:linePitch="312" w:charSpace="0"/>
        </w:sectPr>
      </w:pPr>
      <w:r>
        <w:rPr>
          <w:rFonts w:hint="eastAsia" w:ascii="仿宋_GB2312" w:hAnsi="新宋体" w:eastAsia="仿宋_GB2312" w:cs="新宋体"/>
          <w:color w:val="auto"/>
          <w:kern w:val="0"/>
          <w:sz w:val="28"/>
          <w:szCs w:val="28"/>
          <w:shd w:val="clear" w:color="auto" w:fill="FFFFFF"/>
          <w:lang w:bidi="ar"/>
        </w:rPr>
        <w:t>年   月   日</w:t>
      </w:r>
    </w:p>
    <w:p>
      <w:pPr>
        <w:tabs>
          <w:tab w:val="left" w:pos="2340"/>
          <w:tab w:val="left" w:pos="2520"/>
          <w:tab w:val="left" w:pos="2700"/>
          <w:tab w:val="left" w:pos="4860"/>
          <w:tab w:val="left" w:pos="5040"/>
        </w:tabs>
        <w:jc w:val="center"/>
        <w:rPr>
          <w:rFonts w:ascii="方正小标宋简体" w:hAnsi="宋体" w:eastAsia="方正小标宋简体"/>
          <w:sz w:val="32"/>
          <w:szCs w:val="32"/>
        </w:rPr>
      </w:pPr>
      <w:r>
        <w:rPr>
          <w:rFonts w:hint="eastAsia" w:ascii="方正小标宋简体" w:hAnsi="宋体" w:eastAsia="方正小标宋简体"/>
          <w:sz w:val="32"/>
          <w:szCs w:val="32"/>
        </w:rPr>
        <w:t>202</w:t>
      </w:r>
      <w:r>
        <w:rPr>
          <w:rFonts w:hint="eastAsia" w:ascii="方正小标宋简体" w:hAnsi="宋体" w:eastAsia="方正小标宋简体"/>
          <w:sz w:val="32"/>
          <w:szCs w:val="32"/>
          <w:lang w:val="en-US" w:eastAsia="zh-CN"/>
        </w:rPr>
        <w:t>4</w:t>
      </w:r>
      <w:r>
        <w:rPr>
          <w:rFonts w:hint="eastAsia" w:ascii="方正小标宋简体" w:hAnsi="宋体" w:eastAsia="方正小标宋简体"/>
          <w:sz w:val="32"/>
          <w:szCs w:val="32"/>
        </w:rPr>
        <w:t>年</w:t>
      </w:r>
      <w:r>
        <w:rPr>
          <w:rFonts w:hint="eastAsia" w:ascii="方正小标宋简体" w:hAnsi="宋体" w:eastAsia="方正小标宋简体"/>
          <w:sz w:val="32"/>
          <w:szCs w:val="32"/>
          <w:lang w:val="en-US" w:eastAsia="zh-CN"/>
        </w:rPr>
        <w:t>寒</w:t>
      </w:r>
      <w:r>
        <w:rPr>
          <w:rFonts w:hint="eastAsia" w:ascii="方正小标宋简体" w:hAnsi="宋体" w:eastAsia="方正小标宋简体"/>
          <w:sz w:val="32"/>
          <w:szCs w:val="32"/>
        </w:rPr>
        <w:t>假去向登记表</w:t>
      </w:r>
    </w:p>
    <w:p>
      <w:pPr>
        <w:spacing w:line="520" w:lineRule="exact"/>
        <w:jc w:val="center"/>
        <w:rPr>
          <w:rFonts w:ascii="仿宋_GB2312" w:eastAsia="仿宋_GB2312"/>
          <w:sz w:val="28"/>
        </w:rPr>
      </w:pPr>
      <w:r>
        <w:rPr>
          <w:rFonts w:hint="eastAsia" w:ascii="仿宋_GB2312" w:eastAsia="仿宋_GB2312"/>
          <w:sz w:val="28"/>
        </w:rPr>
        <w:t>书院：</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8"/>
        </w:rPr>
        <w:t>辅导员（班主任）</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8"/>
        </w:rPr>
        <w:t>填表时间：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tbl>
      <w:tblPr>
        <w:tblStyle w:val="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5"/>
        <w:gridCol w:w="1560"/>
        <w:gridCol w:w="992"/>
        <w:gridCol w:w="362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64" w:type="dxa"/>
          </w:tcPr>
          <w:p>
            <w:pPr>
              <w:spacing w:line="440" w:lineRule="exact"/>
              <w:jc w:val="center"/>
              <w:rPr>
                <w:rFonts w:ascii="仿宋_GB2312" w:eastAsia="仿宋_GB2312"/>
                <w:spacing w:val="-20"/>
                <w:sz w:val="24"/>
              </w:rPr>
            </w:pPr>
            <w:r>
              <w:rPr>
                <w:rFonts w:hint="eastAsia" w:ascii="仿宋_GB2312" w:eastAsia="仿宋_GB2312"/>
                <w:spacing w:val="-20"/>
                <w:sz w:val="24"/>
              </w:rPr>
              <w:t>序号</w:t>
            </w:r>
          </w:p>
        </w:tc>
        <w:tc>
          <w:tcPr>
            <w:tcW w:w="1095" w:type="dxa"/>
          </w:tcPr>
          <w:p>
            <w:pPr>
              <w:spacing w:line="440" w:lineRule="exact"/>
              <w:jc w:val="center"/>
              <w:rPr>
                <w:rFonts w:ascii="仿宋_GB2312" w:eastAsia="仿宋_GB2312"/>
                <w:sz w:val="24"/>
              </w:rPr>
            </w:pPr>
            <w:r>
              <w:rPr>
                <w:rFonts w:hint="eastAsia" w:ascii="仿宋_GB2312" w:eastAsia="仿宋_GB2312"/>
                <w:sz w:val="24"/>
              </w:rPr>
              <w:t>姓名</w:t>
            </w:r>
          </w:p>
        </w:tc>
        <w:tc>
          <w:tcPr>
            <w:tcW w:w="1560" w:type="dxa"/>
          </w:tcPr>
          <w:p>
            <w:pPr>
              <w:spacing w:line="440" w:lineRule="exact"/>
              <w:jc w:val="center"/>
              <w:rPr>
                <w:rFonts w:ascii="仿宋_GB2312" w:eastAsia="仿宋_GB2312"/>
                <w:sz w:val="24"/>
              </w:rPr>
            </w:pPr>
            <w:r>
              <w:rPr>
                <w:rFonts w:hint="eastAsia" w:ascii="仿宋_GB2312" w:eastAsia="仿宋_GB2312"/>
                <w:sz w:val="24"/>
              </w:rPr>
              <w:t>学号</w:t>
            </w:r>
          </w:p>
        </w:tc>
        <w:tc>
          <w:tcPr>
            <w:tcW w:w="992" w:type="dxa"/>
          </w:tcPr>
          <w:p>
            <w:pPr>
              <w:spacing w:line="440" w:lineRule="exact"/>
              <w:jc w:val="center"/>
              <w:rPr>
                <w:rFonts w:ascii="仿宋_GB2312" w:eastAsia="仿宋_GB2312"/>
                <w:sz w:val="24"/>
              </w:rPr>
            </w:pPr>
            <w:r>
              <w:rPr>
                <w:rFonts w:hint="eastAsia" w:ascii="仿宋_GB2312" w:eastAsia="仿宋_GB2312"/>
                <w:sz w:val="24"/>
              </w:rPr>
              <w:t>宿舍号</w:t>
            </w:r>
          </w:p>
        </w:tc>
        <w:tc>
          <w:tcPr>
            <w:tcW w:w="3627" w:type="dxa"/>
          </w:tcPr>
          <w:p>
            <w:pPr>
              <w:spacing w:line="440" w:lineRule="exact"/>
              <w:jc w:val="center"/>
              <w:rPr>
                <w:rFonts w:ascii="仿宋_GB2312" w:eastAsia="仿宋_GB2312"/>
                <w:sz w:val="24"/>
              </w:rPr>
            </w:pPr>
            <w:r>
              <w:rPr>
                <w:rFonts w:hint="eastAsia" w:ascii="仿宋_GB2312" w:eastAsia="仿宋_GB2312"/>
                <w:sz w:val="24"/>
              </w:rPr>
              <w:t>详细去向地址</w:t>
            </w:r>
          </w:p>
        </w:tc>
        <w:tc>
          <w:tcPr>
            <w:tcW w:w="1618" w:type="dxa"/>
          </w:tcPr>
          <w:p>
            <w:pPr>
              <w:spacing w:line="440" w:lineRule="exact"/>
              <w:jc w:val="center"/>
              <w:rPr>
                <w:rFonts w:ascii="仿宋_GB2312" w:eastAsia="仿宋_GB2312"/>
                <w:sz w:val="24"/>
              </w:rPr>
            </w:pPr>
            <w:r>
              <w:rPr>
                <w:rFonts w:hint="eastAsia" w:ascii="仿宋_GB2312"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widowControl/>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6</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7</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8</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9</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10</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11</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12</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13</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14</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15</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16</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17</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18</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18</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20</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21</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22</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widowControl/>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23</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24</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25</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widowControl/>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26</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widowControl/>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27</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28</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widowControl/>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29</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widowControl/>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30</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31</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32</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33</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34</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35</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36</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37</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38</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39</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40</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41</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42</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43</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44</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45</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46</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47</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48</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49</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50</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51</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52</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53</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54</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55</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56</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57</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58</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4" w:type="dxa"/>
          </w:tcPr>
          <w:p>
            <w:pPr>
              <w:spacing w:line="400" w:lineRule="exact"/>
              <w:jc w:val="center"/>
              <w:rPr>
                <w:rFonts w:ascii="仿宋_GB2312" w:eastAsia="仿宋_GB2312"/>
              </w:rPr>
            </w:pPr>
            <w:r>
              <w:rPr>
                <w:rFonts w:hint="eastAsia" w:ascii="仿宋_GB2312" w:eastAsia="仿宋_GB2312"/>
              </w:rPr>
              <w:t>59</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4" w:type="dxa"/>
          </w:tcPr>
          <w:p>
            <w:pPr>
              <w:spacing w:line="400" w:lineRule="exact"/>
              <w:jc w:val="center"/>
              <w:rPr>
                <w:rFonts w:ascii="仿宋_GB2312" w:eastAsia="仿宋_GB2312"/>
              </w:rPr>
            </w:pPr>
            <w:r>
              <w:rPr>
                <w:rFonts w:hint="eastAsia" w:ascii="仿宋_GB2312" w:eastAsia="仿宋_GB2312"/>
              </w:rPr>
              <w:t>60</w:t>
            </w:r>
          </w:p>
        </w:tc>
        <w:tc>
          <w:tcPr>
            <w:tcW w:w="1095" w:type="dxa"/>
          </w:tcPr>
          <w:p>
            <w:pPr>
              <w:spacing w:line="400" w:lineRule="exact"/>
              <w:jc w:val="center"/>
              <w:rPr>
                <w:rFonts w:ascii="仿宋_GB2312" w:eastAsia="仿宋_GB2312"/>
              </w:rPr>
            </w:pPr>
          </w:p>
        </w:tc>
        <w:tc>
          <w:tcPr>
            <w:tcW w:w="1560" w:type="dxa"/>
          </w:tcPr>
          <w:p>
            <w:pPr>
              <w:spacing w:line="400" w:lineRule="exact"/>
              <w:jc w:val="center"/>
              <w:rPr>
                <w:rFonts w:ascii="仿宋_GB2312" w:eastAsia="仿宋_GB2312"/>
              </w:rPr>
            </w:pPr>
          </w:p>
        </w:tc>
        <w:tc>
          <w:tcPr>
            <w:tcW w:w="992" w:type="dxa"/>
            <w:vAlign w:val="center"/>
          </w:tcPr>
          <w:p>
            <w:pPr>
              <w:jc w:val="center"/>
              <w:rPr>
                <w:rFonts w:ascii="仿宋_GB2312" w:hAnsi="宋体" w:eastAsia="仿宋_GB2312" w:cs="Arial"/>
                <w:color w:val="000000"/>
                <w:sz w:val="20"/>
                <w:szCs w:val="20"/>
              </w:rPr>
            </w:pPr>
          </w:p>
        </w:tc>
        <w:tc>
          <w:tcPr>
            <w:tcW w:w="3627" w:type="dxa"/>
          </w:tcPr>
          <w:p>
            <w:pPr>
              <w:spacing w:line="400" w:lineRule="exact"/>
              <w:jc w:val="center"/>
              <w:rPr>
                <w:rFonts w:ascii="仿宋_GB2312" w:eastAsia="仿宋_GB2312"/>
              </w:rPr>
            </w:pPr>
          </w:p>
        </w:tc>
        <w:tc>
          <w:tcPr>
            <w:tcW w:w="1618" w:type="dxa"/>
            <w:vAlign w:val="center"/>
          </w:tcPr>
          <w:p>
            <w:pPr>
              <w:jc w:val="center"/>
              <w:rPr>
                <w:rFonts w:ascii="仿宋_GB2312" w:hAnsi="宋体" w:eastAsia="仿宋_GB2312" w:cs="宋体"/>
                <w:szCs w:val="21"/>
              </w:rPr>
            </w:pPr>
          </w:p>
        </w:tc>
      </w:tr>
    </w:tbl>
    <w:p>
      <w:pPr>
        <w:rPr>
          <w:u w:val="single"/>
        </w:rPr>
      </w:pPr>
    </w:p>
    <w:p>
      <w:pPr>
        <w:rPr>
          <w:rFonts w:ascii="新宋体" w:hAnsi="新宋体" w:eastAsia="新宋体" w:cs="新宋体"/>
          <w:color w:val="363636"/>
          <w:kern w:val="0"/>
          <w:sz w:val="24"/>
          <w:shd w:val="clear" w:color="auto" w:fill="FFFFFF"/>
          <w:lang w:bidi="ar"/>
        </w:rPr>
      </w:pPr>
      <w:r>
        <w:rPr>
          <w:rFonts w:hint="eastAsia" w:ascii="新宋体" w:hAnsi="新宋体" w:eastAsia="新宋体" w:cs="新宋体"/>
          <w:color w:val="363636"/>
          <w:kern w:val="0"/>
          <w:sz w:val="24"/>
          <w:shd w:val="clear" w:color="auto" w:fill="FFFFFF"/>
          <w:lang w:bidi="ar"/>
        </w:rPr>
        <w:br w:type="page"/>
      </w:r>
    </w:p>
    <w:p>
      <w:pPr>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致学生家长的一封信</w:t>
      </w:r>
    </w:p>
    <w:p>
      <w:pPr>
        <w:spacing w:line="520" w:lineRule="exact"/>
        <w:rPr>
          <w:rFonts w:ascii="仿宋_GB2312" w:hAnsi="黑体" w:eastAsia="仿宋_GB2312" w:cs="黑体"/>
          <w:sz w:val="32"/>
          <w:szCs w:val="28"/>
        </w:rPr>
      </w:pPr>
      <w:r>
        <w:rPr>
          <w:rFonts w:hint="eastAsia" w:ascii="仿宋_GB2312" w:hAnsi="黑体" w:eastAsia="仿宋_GB2312" w:cs="黑体"/>
          <w:sz w:val="32"/>
          <w:szCs w:val="28"/>
        </w:rPr>
        <w:t>尊敬的学生家长：</w:t>
      </w:r>
    </w:p>
    <w:p>
      <w:pPr>
        <w:tabs>
          <w:tab w:val="left" w:pos="540"/>
        </w:tabs>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您好！值此</w:t>
      </w:r>
      <w:r>
        <w:rPr>
          <w:rFonts w:hint="eastAsia" w:ascii="仿宋_GB2312" w:hAnsi="仿宋_GB2312" w:eastAsia="仿宋_GB2312" w:cs="仿宋_GB2312"/>
          <w:sz w:val="32"/>
          <w:szCs w:val="28"/>
          <w:lang w:val="en-US" w:eastAsia="zh-CN"/>
        </w:rPr>
        <w:t>寒假</w:t>
      </w:r>
      <w:r>
        <w:rPr>
          <w:rFonts w:hint="eastAsia" w:ascii="仿宋_GB2312" w:hAnsi="仿宋_GB2312" w:eastAsia="仿宋_GB2312" w:cs="仿宋_GB2312"/>
          <w:sz w:val="32"/>
          <w:szCs w:val="28"/>
        </w:rPr>
        <w:t>来临之际，郑州铁路职业技术学院全体老师谨以此信向您及您的家人表示诚挚的问候！</w:t>
      </w:r>
    </w:p>
    <w:p>
      <w:pPr>
        <w:tabs>
          <w:tab w:val="left" w:pos="540"/>
        </w:tabs>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开学前，请家长提醒监督学生按时返校报到，凡因特殊情况不能按时返校的学生，必须提前2天向</w:t>
      </w:r>
      <w:r>
        <w:rPr>
          <w:rFonts w:hint="eastAsia" w:ascii="仿宋_GB2312" w:hAnsi="仿宋_GB2312" w:eastAsia="仿宋_GB2312" w:cs="仿宋_GB2312"/>
          <w:sz w:val="32"/>
          <w:szCs w:val="28"/>
          <w:lang w:val="en-US" w:eastAsia="zh-CN"/>
        </w:rPr>
        <w:t>辅导员（班主任）</w:t>
      </w:r>
      <w:r>
        <w:rPr>
          <w:rFonts w:hint="eastAsia" w:ascii="仿宋_GB2312" w:hAnsi="仿宋_GB2312" w:eastAsia="仿宋_GB2312" w:cs="仿宋_GB2312"/>
          <w:sz w:val="32"/>
          <w:szCs w:val="28"/>
        </w:rPr>
        <w:t>请假。未请假或请假未获批准而未按期返校者，按旷课处理，并根据旷课时数按照学校《学生管理规定》和《学生纪律处分规定》给予相应处理（处分）。</w:t>
      </w:r>
    </w:p>
    <w:p>
      <w:pPr>
        <w:tabs>
          <w:tab w:val="left" w:pos="540"/>
        </w:tabs>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寒</w:t>
      </w:r>
      <w:r>
        <w:rPr>
          <w:rFonts w:hint="eastAsia" w:ascii="仿宋_GB2312" w:hAnsi="仿宋_GB2312" w:eastAsia="仿宋_GB2312" w:cs="仿宋_GB2312"/>
          <w:sz w:val="32"/>
          <w:szCs w:val="28"/>
        </w:rPr>
        <w:t>假期间，请督促教育您的孩子说话办事要文明得体，绝不能参与不文明的风俗习惯和赌博活动，不要染上抽烟、喝酒等不良嗜好。</w:t>
      </w:r>
      <w:r>
        <w:rPr>
          <w:rFonts w:hint="eastAsia" w:ascii="仿宋_GB2312" w:hAnsi="仿宋_GB2312" w:eastAsia="仿宋_GB2312" w:cs="仿宋_GB2312"/>
          <w:b/>
          <w:sz w:val="32"/>
          <w:szCs w:val="28"/>
          <w:u w:val="single"/>
        </w:rPr>
        <w:t>特别提醒学生提高个人安全意识，谨防打工陷阱，禁止参与传销活动，注意往返途中的交通安全和财务安全</w:t>
      </w:r>
      <w:r>
        <w:rPr>
          <w:rFonts w:hint="eastAsia" w:ascii="仿宋_GB2312" w:hAnsi="仿宋_GB2312" w:eastAsia="仿宋_GB2312" w:cs="仿宋_GB2312"/>
          <w:b/>
          <w:sz w:val="32"/>
          <w:szCs w:val="28"/>
        </w:rPr>
        <w:t>，</w:t>
      </w:r>
      <w:r>
        <w:rPr>
          <w:rFonts w:hint="eastAsia" w:ascii="仿宋_GB2312" w:hAnsi="仿宋_GB2312" w:eastAsia="仿宋_GB2312" w:cs="仿宋_GB2312"/>
          <w:sz w:val="32"/>
          <w:szCs w:val="28"/>
        </w:rPr>
        <w:t>确保渡过一个平安祥和的</w:t>
      </w:r>
      <w:r>
        <w:rPr>
          <w:rFonts w:hint="eastAsia" w:ascii="仿宋_GB2312" w:hAnsi="仿宋_GB2312" w:eastAsia="仿宋_GB2312" w:cs="仿宋_GB2312"/>
          <w:sz w:val="32"/>
          <w:szCs w:val="28"/>
          <w:lang w:eastAsia="zh-CN"/>
        </w:rPr>
        <w:t>寒假</w:t>
      </w:r>
      <w:r>
        <w:rPr>
          <w:rFonts w:hint="eastAsia" w:ascii="仿宋_GB2312" w:hAnsi="仿宋_GB2312" w:eastAsia="仿宋_GB2312" w:cs="仿宋_GB2312"/>
          <w:sz w:val="32"/>
          <w:szCs w:val="28"/>
        </w:rPr>
        <w:t>。</w:t>
      </w:r>
    </w:p>
    <w:p>
      <w:pPr>
        <w:tabs>
          <w:tab w:val="left" w:pos="540"/>
        </w:tabs>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请家长定期与</w:t>
      </w:r>
      <w:r>
        <w:rPr>
          <w:rFonts w:hint="eastAsia" w:ascii="仿宋_GB2312" w:hAnsi="仿宋_GB2312" w:eastAsia="仿宋_GB2312" w:cs="仿宋_GB2312"/>
          <w:sz w:val="32"/>
          <w:szCs w:val="28"/>
          <w:lang w:val="en-US" w:eastAsia="zh-CN"/>
        </w:rPr>
        <w:t>辅导员（班主任）</w:t>
      </w:r>
      <w:r>
        <w:rPr>
          <w:rFonts w:hint="eastAsia" w:ascii="仿宋_GB2312" w:hAnsi="仿宋_GB2312" w:eastAsia="仿宋_GB2312" w:cs="仿宋_GB2312"/>
          <w:sz w:val="32"/>
          <w:szCs w:val="28"/>
        </w:rPr>
        <w:t>联系，及时了解学生在校的学习、生活及遵章守纪情况。请及时关注学生成绩信息，如有不及格课程，请督促其假期做好复习，开学后按学校要求参加补考。</w:t>
      </w:r>
    </w:p>
    <w:p>
      <w:pPr>
        <w:tabs>
          <w:tab w:val="left" w:pos="540"/>
        </w:tabs>
        <w:spacing w:line="520" w:lineRule="exact"/>
        <w:ind w:firstLine="640" w:firstLineChars="200"/>
        <w:rPr>
          <w:rFonts w:ascii="仿宋_GB2312" w:hAnsi="仿宋_GB2312" w:eastAsia="仿宋_GB2312" w:cs="仿宋_GB2312"/>
          <w:b/>
          <w:sz w:val="32"/>
          <w:szCs w:val="28"/>
          <w:u w:val="single"/>
        </w:rPr>
      </w:pPr>
      <w:r>
        <w:rPr>
          <w:rFonts w:hint="eastAsia" w:ascii="仿宋_GB2312" w:hAnsi="仿宋_GB2312" w:eastAsia="仿宋_GB2312" w:cs="仿宋_GB2312"/>
          <w:sz w:val="32"/>
          <w:szCs w:val="28"/>
        </w:rPr>
        <w:t>家长您对学校还有什么意见和建议,</w:t>
      </w:r>
      <w:r>
        <w:rPr>
          <w:rFonts w:hint="eastAsia" w:ascii="仿宋_GB2312" w:hAnsi="仿宋_GB2312" w:eastAsia="仿宋_GB2312" w:cs="仿宋_GB2312"/>
          <w:b/>
          <w:sz w:val="32"/>
          <w:szCs w:val="28"/>
          <w:u w:val="single"/>
        </w:rPr>
        <w:t xml:space="preserve">请您在回执上注明并签字,让学生返校时带回，开学时凭回执单报到、注册。 </w:t>
      </w:r>
    </w:p>
    <w:p>
      <w:pPr>
        <w:spacing w:line="520" w:lineRule="exact"/>
        <w:ind w:firstLine="640" w:firstLineChars="200"/>
        <w:rPr>
          <w:sz w:val="32"/>
          <w:szCs w:val="28"/>
        </w:rPr>
      </w:pPr>
      <w:r>
        <w:rPr>
          <w:rFonts w:hint="eastAsia"/>
          <w:sz w:val="32"/>
          <w:szCs w:val="28"/>
        </w:rPr>
        <w:t xml:space="preserve">                                     </w:t>
      </w:r>
    </w:p>
    <w:p>
      <w:pPr>
        <w:tabs>
          <w:tab w:val="left" w:pos="540"/>
        </w:tabs>
        <w:spacing w:line="520" w:lineRule="exact"/>
        <w:ind w:firstLine="640" w:firstLineChars="200"/>
        <w:jc w:val="right"/>
        <w:rPr>
          <w:rFonts w:ascii="仿宋_GB2312" w:hAnsi="仿宋_GB2312" w:eastAsia="仿宋_GB2312" w:cs="仿宋_GB2312"/>
          <w:sz w:val="32"/>
          <w:szCs w:val="28"/>
        </w:rPr>
      </w:pPr>
      <w:r>
        <w:rPr>
          <w:rFonts w:hint="eastAsia" w:ascii="仿宋_GB2312" w:hAnsi="仿宋_GB2312" w:eastAsia="仿宋_GB2312" w:cs="仿宋_GB2312"/>
          <w:sz w:val="32"/>
          <w:szCs w:val="28"/>
        </w:rPr>
        <w:t>党委学生工作部（学生处）</w:t>
      </w:r>
    </w:p>
    <w:p>
      <w:pPr>
        <w:tabs>
          <w:tab w:val="left" w:pos="540"/>
        </w:tabs>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 xml:space="preserve">                               202</w:t>
      </w: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年</w:t>
      </w: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月</w:t>
      </w:r>
    </w:p>
    <w:p>
      <w:pPr>
        <w:ind w:right="210"/>
        <w:jc w:val="center"/>
        <w:rPr>
          <w:rFonts w:ascii="方正小标宋简体" w:eastAsia="方正小标宋简体"/>
          <w:sz w:val="32"/>
          <w:szCs w:val="30"/>
        </w:rPr>
      </w:pPr>
    </w:p>
    <w:p>
      <w:pPr>
        <w:ind w:right="210"/>
        <w:jc w:val="center"/>
        <w:rPr>
          <w:rFonts w:ascii="方正小标宋简体" w:eastAsia="方正小标宋简体"/>
          <w:sz w:val="32"/>
          <w:szCs w:val="30"/>
        </w:rPr>
      </w:pPr>
    </w:p>
    <w:p>
      <w:pPr>
        <w:ind w:right="210"/>
        <w:jc w:val="center"/>
        <w:rPr>
          <w:rFonts w:ascii="方正小标宋简体" w:eastAsia="方正小标宋简体"/>
          <w:sz w:val="32"/>
          <w:szCs w:val="30"/>
        </w:rPr>
      </w:pPr>
    </w:p>
    <w:p>
      <w:pPr>
        <w:ind w:right="210"/>
        <w:jc w:val="center"/>
        <w:rPr>
          <w:rFonts w:ascii="方正小标宋简体" w:eastAsia="方正小标宋简体"/>
          <w:sz w:val="32"/>
          <w:szCs w:val="30"/>
        </w:rPr>
      </w:pPr>
      <w:r>
        <w:rPr>
          <w:rFonts w:hint="eastAsia" w:ascii="方正小标宋简体" w:eastAsia="方正小标宋简体"/>
          <w:sz w:val="32"/>
          <w:szCs w:val="30"/>
        </w:rPr>
        <w:t>家 长 回 执 单</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554"/>
        <w:gridCol w:w="1140"/>
        <w:gridCol w:w="1243"/>
        <w:gridCol w:w="857"/>
        <w:gridCol w:w="108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57" w:type="dxa"/>
            <w:vAlign w:val="center"/>
          </w:tcPr>
          <w:p>
            <w:pPr>
              <w:ind w:right="210"/>
              <w:jc w:val="center"/>
              <w:rPr>
                <w:rFonts w:ascii="仿宋_GB2312" w:eastAsia="仿宋_GB2312"/>
                <w:sz w:val="28"/>
              </w:rPr>
            </w:pPr>
            <w:r>
              <w:rPr>
                <w:rFonts w:hint="eastAsia" w:ascii="仿宋_GB2312" w:eastAsia="仿宋_GB2312"/>
                <w:sz w:val="28"/>
              </w:rPr>
              <w:t>书院</w:t>
            </w:r>
          </w:p>
        </w:tc>
        <w:tc>
          <w:tcPr>
            <w:tcW w:w="1554" w:type="dxa"/>
            <w:vAlign w:val="center"/>
          </w:tcPr>
          <w:p>
            <w:pPr>
              <w:ind w:right="210"/>
              <w:jc w:val="center"/>
              <w:rPr>
                <w:rFonts w:ascii="仿宋_GB2312" w:eastAsia="仿宋_GB2312"/>
                <w:sz w:val="28"/>
              </w:rPr>
            </w:pPr>
          </w:p>
        </w:tc>
        <w:tc>
          <w:tcPr>
            <w:tcW w:w="1140" w:type="dxa"/>
            <w:vAlign w:val="center"/>
          </w:tcPr>
          <w:p>
            <w:pPr>
              <w:ind w:right="210"/>
              <w:jc w:val="center"/>
              <w:rPr>
                <w:rFonts w:ascii="仿宋_GB2312" w:eastAsia="仿宋_GB2312"/>
                <w:sz w:val="28"/>
              </w:rPr>
            </w:pPr>
            <w:r>
              <w:rPr>
                <w:rFonts w:hint="eastAsia" w:ascii="仿宋_GB2312" w:eastAsia="仿宋_GB2312"/>
                <w:sz w:val="28"/>
              </w:rPr>
              <w:t>姓名</w:t>
            </w:r>
          </w:p>
        </w:tc>
        <w:tc>
          <w:tcPr>
            <w:tcW w:w="2100" w:type="dxa"/>
            <w:gridSpan w:val="2"/>
            <w:vAlign w:val="center"/>
          </w:tcPr>
          <w:p>
            <w:pPr>
              <w:ind w:right="210"/>
              <w:jc w:val="center"/>
              <w:rPr>
                <w:rFonts w:ascii="仿宋_GB2312" w:eastAsia="仿宋_GB2312"/>
                <w:sz w:val="28"/>
              </w:rPr>
            </w:pPr>
          </w:p>
        </w:tc>
        <w:tc>
          <w:tcPr>
            <w:tcW w:w="1086" w:type="dxa"/>
            <w:vAlign w:val="center"/>
          </w:tcPr>
          <w:p>
            <w:pPr>
              <w:ind w:right="210"/>
              <w:jc w:val="center"/>
              <w:rPr>
                <w:rFonts w:ascii="仿宋_GB2312" w:eastAsia="仿宋_GB2312"/>
                <w:sz w:val="28"/>
              </w:rPr>
            </w:pPr>
            <w:r>
              <w:rPr>
                <w:rFonts w:hint="eastAsia" w:ascii="仿宋_GB2312" w:eastAsia="仿宋_GB2312"/>
                <w:sz w:val="28"/>
              </w:rPr>
              <w:t>学号</w:t>
            </w:r>
          </w:p>
        </w:tc>
        <w:tc>
          <w:tcPr>
            <w:tcW w:w="1814" w:type="dxa"/>
            <w:vAlign w:val="center"/>
          </w:tcPr>
          <w:p>
            <w:pPr>
              <w:ind w:right="21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57" w:type="dxa"/>
            <w:vAlign w:val="center"/>
          </w:tcPr>
          <w:p>
            <w:pPr>
              <w:ind w:right="210"/>
              <w:jc w:val="center"/>
              <w:rPr>
                <w:rFonts w:ascii="仿宋_GB2312" w:eastAsia="仿宋_GB2312"/>
                <w:sz w:val="28"/>
              </w:rPr>
            </w:pPr>
            <w:r>
              <w:rPr>
                <w:rFonts w:hint="eastAsia" w:ascii="仿宋_GB2312" w:eastAsia="仿宋_GB2312"/>
                <w:sz w:val="28"/>
              </w:rPr>
              <w:t>家庭住址</w:t>
            </w:r>
          </w:p>
        </w:tc>
        <w:tc>
          <w:tcPr>
            <w:tcW w:w="7694" w:type="dxa"/>
            <w:gridSpan w:val="6"/>
            <w:vAlign w:val="center"/>
          </w:tcPr>
          <w:p>
            <w:pPr>
              <w:ind w:right="21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9351" w:type="dxa"/>
            <w:gridSpan w:val="7"/>
            <w:vAlign w:val="center"/>
          </w:tcPr>
          <w:p>
            <w:pPr>
              <w:ind w:right="21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11" w:type="dxa"/>
            <w:gridSpan w:val="2"/>
            <w:vAlign w:val="center"/>
          </w:tcPr>
          <w:p>
            <w:pPr>
              <w:ind w:right="210"/>
              <w:jc w:val="center"/>
              <w:rPr>
                <w:rFonts w:ascii="仿宋_GB2312" w:eastAsia="仿宋_GB2312"/>
                <w:sz w:val="28"/>
              </w:rPr>
            </w:pPr>
            <w:r>
              <w:rPr>
                <w:rFonts w:hint="eastAsia" w:ascii="仿宋_GB2312" w:eastAsia="仿宋_GB2312"/>
                <w:sz w:val="28"/>
              </w:rPr>
              <w:t>家长联系方式：</w:t>
            </w:r>
          </w:p>
          <w:p>
            <w:pPr>
              <w:ind w:right="210"/>
              <w:jc w:val="center"/>
              <w:rPr>
                <w:rFonts w:ascii="仿宋_GB2312" w:eastAsia="仿宋_GB2312"/>
                <w:sz w:val="28"/>
              </w:rPr>
            </w:pPr>
            <w:r>
              <w:rPr>
                <w:rFonts w:hint="eastAsia" w:ascii="仿宋_GB2312" w:eastAsia="仿宋_GB2312"/>
                <w:sz w:val="28"/>
              </w:rPr>
              <w:t>（电话或手机）</w:t>
            </w:r>
          </w:p>
        </w:tc>
        <w:tc>
          <w:tcPr>
            <w:tcW w:w="2383" w:type="dxa"/>
            <w:gridSpan w:val="2"/>
            <w:vAlign w:val="center"/>
          </w:tcPr>
          <w:p>
            <w:pPr>
              <w:ind w:right="210"/>
              <w:jc w:val="center"/>
              <w:rPr>
                <w:rFonts w:ascii="仿宋_GB2312" w:eastAsia="仿宋_GB2312"/>
                <w:sz w:val="28"/>
              </w:rPr>
            </w:pPr>
          </w:p>
        </w:tc>
        <w:tc>
          <w:tcPr>
            <w:tcW w:w="1943" w:type="dxa"/>
            <w:gridSpan w:val="2"/>
            <w:vAlign w:val="center"/>
          </w:tcPr>
          <w:p>
            <w:pPr>
              <w:ind w:right="210"/>
              <w:jc w:val="center"/>
              <w:rPr>
                <w:rFonts w:ascii="仿宋_GB2312" w:eastAsia="仿宋_GB2312"/>
                <w:sz w:val="28"/>
              </w:rPr>
            </w:pPr>
            <w:r>
              <w:rPr>
                <w:rFonts w:hint="eastAsia" w:ascii="仿宋_GB2312" w:eastAsia="仿宋_GB2312"/>
                <w:sz w:val="28"/>
              </w:rPr>
              <w:t>家长签字</w:t>
            </w:r>
          </w:p>
          <w:p>
            <w:pPr>
              <w:ind w:right="210"/>
              <w:jc w:val="center"/>
              <w:rPr>
                <w:rFonts w:ascii="仿宋_GB2312" w:eastAsia="仿宋_GB2312"/>
                <w:sz w:val="28"/>
              </w:rPr>
            </w:pPr>
            <w:r>
              <w:rPr>
                <w:rFonts w:hint="eastAsia" w:ascii="仿宋_GB2312" w:eastAsia="仿宋_GB2312"/>
                <w:sz w:val="28"/>
              </w:rPr>
              <w:t>或盖章</w:t>
            </w:r>
          </w:p>
        </w:tc>
        <w:tc>
          <w:tcPr>
            <w:tcW w:w="1814" w:type="dxa"/>
            <w:vAlign w:val="center"/>
          </w:tcPr>
          <w:p>
            <w:pPr>
              <w:ind w:right="210"/>
              <w:jc w:val="center"/>
              <w:rPr>
                <w:rFonts w:ascii="仿宋_GB2312" w:eastAsia="仿宋_GB2312"/>
                <w:sz w:val="28"/>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DkzY2MyZDRlMDA5MzJmNzc5OTYxMjhkN2E5ZTAifQ=="/>
  </w:docVars>
  <w:rsids>
    <w:rsidRoot w:val="6771291C"/>
    <w:rsid w:val="000E1154"/>
    <w:rsid w:val="000E261B"/>
    <w:rsid w:val="001259F2"/>
    <w:rsid w:val="001355B5"/>
    <w:rsid w:val="002147A1"/>
    <w:rsid w:val="002938D9"/>
    <w:rsid w:val="002A4E0E"/>
    <w:rsid w:val="002D381B"/>
    <w:rsid w:val="002D554E"/>
    <w:rsid w:val="002D6AFE"/>
    <w:rsid w:val="00330BA0"/>
    <w:rsid w:val="003717D3"/>
    <w:rsid w:val="00373A71"/>
    <w:rsid w:val="00401B14"/>
    <w:rsid w:val="00484A62"/>
    <w:rsid w:val="004F1B0A"/>
    <w:rsid w:val="00686F7F"/>
    <w:rsid w:val="006E2C6D"/>
    <w:rsid w:val="00747C67"/>
    <w:rsid w:val="0078418A"/>
    <w:rsid w:val="007B7460"/>
    <w:rsid w:val="008E1547"/>
    <w:rsid w:val="00916C9C"/>
    <w:rsid w:val="00930D25"/>
    <w:rsid w:val="00AE347A"/>
    <w:rsid w:val="00AE4122"/>
    <w:rsid w:val="00B16208"/>
    <w:rsid w:val="00BD656D"/>
    <w:rsid w:val="00CC48C1"/>
    <w:rsid w:val="00CD43BC"/>
    <w:rsid w:val="00E4298A"/>
    <w:rsid w:val="00E4491E"/>
    <w:rsid w:val="00E47DCA"/>
    <w:rsid w:val="00EC4DE8"/>
    <w:rsid w:val="00F006D1"/>
    <w:rsid w:val="00F23018"/>
    <w:rsid w:val="00F27043"/>
    <w:rsid w:val="00F27774"/>
    <w:rsid w:val="00F653E9"/>
    <w:rsid w:val="00F9633E"/>
    <w:rsid w:val="00F96F52"/>
    <w:rsid w:val="00FF6735"/>
    <w:rsid w:val="012E1FC1"/>
    <w:rsid w:val="0B28681D"/>
    <w:rsid w:val="0D481D80"/>
    <w:rsid w:val="1A920022"/>
    <w:rsid w:val="1E391DB3"/>
    <w:rsid w:val="20C91B14"/>
    <w:rsid w:val="24945E66"/>
    <w:rsid w:val="25090731"/>
    <w:rsid w:val="26F95922"/>
    <w:rsid w:val="2DAC25A2"/>
    <w:rsid w:val="3793032E"/>
    <w:rsid w:val="57DA46BC"/>
    <w:rsid w:val="5E7F4FE5"/>
    <w:rsid w:val="61EF44F6"/>
    <w:rsid w:val="6771291C"/>
    <w:rsid w:val="7BCD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2"/>
    <w:autoRedefine/>
    <w:qFormat/>
    <w:uiPriority w:val="0"/>
    <w:pPr>
      <w:ind w:left="100" w:leftChars="2500"/>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kern w:val="0"/>
      <w:sz w:val="24"/>
    </w:rPr>
  </w:style>
  <w:style w:type="character" w:styleId="9">
    <w:name w:val="Strong"/>
    <w:basedOn w:val="8"/>
    <w:autoRedefine/>
    <w:qFormat/>
    <w:uiPriority w:val="22"/>
    <w:rPr>
      <w:b/>
    </w:rPr>
  </w:style>
  <w:style w:type="character" w:customStyle="1" w:styleId="10">
    <w:name w:val="页眉 字符"/>
    <w:basedOn w:val="8"/>
    <w:link w:val="5"/>
    <w:autoRedefine/>
    <w:uiPriority w:val="0"/>
    <w:rPr>
      <w:rFonts w:ascii="Calibri" w:hAnsi="Calibri"/>
      <w:kern w:val="2"/>
      <w:sz w:val="18"/>
      <w:szCs w:val="18"/>
    </w:rPr>
  </w:style>
  <w:style w:type="character" w:customStyle="1" w:styleId="11">
    <w:name w:val="页脚 字符"/>
    <w:basedOn w:val="8"/>
    <w:link w:val="4"/>
    <w:autoRedefine/>
    <w:uiPriority w:val="0"/>
    <w:rPr>
      <w:rFonts w:ascii="Calibri" w:hAnsi="Calibri"/>
      <w:kern w:val="2"/>
      <w:sz w:val="18"/>
      <w:szCs w:val="18"/>
    </w:rPr>
  </w:style>
  <w:style w:type="character" w:customStyle="1" w:styleId="12">
    <w:name w:val="日期 字符"/>
    <w:basedOn w:val="8"/>
    <w:link w:val="3"/>
    <w:autoRedefine/>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536</Words>
  <Characters>3059</Characters>
  <Lines>25</Lines>
  <Paragraphs>7</Paragraphs>
  <TotalTime>34</TotalTime>
  <ScaleCrop>false</ScaleCrop>
  <LinksUpToDate>false</LinksUpToDate>
  <CharactersWithSpaces>3588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2023-06-19T07:39:00Z</dcterms:created>
  <dc:creator>Kyoko</dc:creator>
  <cp:lastModifiedBy>李锐</cp:lastModifiedBy>
  <dcterms:modified xsi:type="dcterms:W3CDTF">2024-01-03T02:15:18Z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BB8E02A19E624BA98B9A19EE4BD14CC7_13</vt:lpwstr>
  </property>
</Properties>
</file>